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8DB5" w14:textId="31DD074F" w:rsidR="009D6BD5" w:rsidRPr="009E4F56" w:rsidRDefault="009E4F56" w:rsidP="00051A69">
      <w:pPr>
        <w:jc w:val="center"/>
        <w:rPr>
          <w:b/>
          <w:bCs/>
        </w:rPr>
      </w:pPr>
      <w:r w:rsidRPr="009E4F56">
        <w:rPr>
          <w:b/>
          <w:bCs/>
        </w:rPr>
        <w:t>Biểu</w:t>
      </w:r>
      <w:r w:rsidR="00051A69" w:rsidRPr="009E4F56">
        <w:rPr>
          <w:b/>
          <w:bCs/>
        </w:rPr>
        <w:t xml:space="preserve"> số 03: </w:t>
      </w:r>
      <w:r w:rsidRPr="009E4F56">
        <w:rPr>
          <w:b/>
          <w:bCs/>
        </w:rPr>
        <w:t xml:space="preserve">Danh </w:t>
      </w:r>
      <w:r>
        <w:rPr>
          <w:b/>
          <w:bCs/>
        </w:rPr>
        <w:t xml:space="preserve">mục </w:t>
      </w:r>
      <w:r w:rsidRPr="009E4F56">
        <w:rPr>
          <w:b/>
          <w:bCs/>
        </w:rPr>
        <w:t>c</w:t>
      </w:r>
      <w:r w:rsidR="00051A69" w:rsidRPr="009E4F56">
        <w:rPr>
          <w:b/>
          <w:bCs/>
        </w:rPr>
        <w:t xml:space="preserve">hính sách hỗ trợ </w:t>
      </w:r>
      <w:r w:rsidRPr="009E4F56">
        <w:rPr>
          <w:b/>
          <w:bCs/>
        </w:rPr>
        <w:t xml:space="preserve">của </w:t>
      </w:r>
      <w:r w:rsidR="00051A69" w:rsidRPr="009E4F56">
        <w:rPr>
          <w:b/>
          <w:bCs/>
        </w:rPr>
        <w:t>tỉnh Hà Nam</w:t>
      </w:r>
    </w:p>
    <w:p w14:paraId="2B08CDA4" w14:textId="77777777" w:rsidR="009E4F56" w:rsidRDefault="009E4F56" w:rsidP="009E4F56">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iCs/>
          <w:spacing w:val="-4"/>
          <w:szCs w:val="28"/>
          <w:lang w:val="es-MX"/>
        </w:rPr>
      </w:pPr>
    </w:p>
    <w:p w14:paraId="0D86A084" w14:textId="076E3C3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(1) Nghị quyết số 19/2012/NQ-HĐND ngày 07/12/2012 quy định mức chi ngân sách đối với một số lĩnh vực thể dục, thể thao tỉnh Hà Nam;</w:t>
      </w:r>
    </w:p>
    <w:p w14:paraId="00C8942A"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(2) Nghị quyết số 09/2014/NQ-HĐND ngày 16/07/2014Về mức chi thực hiện các hoạt động kiểm soát thủ tục hành chính trên địa bàn tỉnh Hà Nam;</w:t>
      </w:r>
    </w:p>
    <w:p w14:paraId="29E8C92E"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(3) Nghị quyết số 06/2017/NQ-HĐND ngày 19/07/2017 quy định nội dung, mức chi đảm bảo hoạt động giám sát, phản biện xã hội của Ủy ban MTTQ và các tổ chức chính trị - xã hội trên địa bàn tỉnh Hà Nam;</w:t>
      </w:r>
    </w:p>
    <w:p w14:paraId="627AACD9"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(4) Nghị quyết số 05/2017/NQ-HĐND ngay 19/07/2017 quy định chế độ công tác phí, chế độ chi hội nghị, chế độ chi tiếp khách đối với các cơ quan, đơn vị sử dụng ngân sách nhà nước trên địa bàn tình Hà Nam;</w:t>
      </w:r>
    </w:p>
    <w:p w14:paraId="1745DC96"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(5) Nghị quyết số 12/2017/NQ-HĐND ngày 19/07/2017 quy định một số mức chi hỗ trợ thực hiện công tác hòa giải ở cơ sở trên địa bàn tỉnh Hà Nam;</w:t>
      </w:r>
    </w:p>
    <w:p w14:paraId="6E2C16E5"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(6) Nghị quyết số 30/2017/NQ-HĐND ngày 07/12/2017 quy định mức chi đảm bảo hoạt động của Ban chỉ đạo chống buôn lậu, gian lận thương mại và hàng giả trên địa bàn tỉnh;</w:t>
      </w:r>
    </w:p>
    <w:p w14:paraId="2C773612"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(7) Nghị quyết số 06/2018/NQ-HĐND ngày 13/07/2018 quy định nội dung, mức chi kinh phí ngân sách Nhà nước cho công tác quản lý Nhà nước về thi hành pháp luật xử lý vi phạm hành chính trên địa bàn tỉnh Hà Nam;</w:t>
      </w:r>
    </w:p>
    <w:p w14:paraId="74621326"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(8) Nghị quyết số 35/2018/NQ-HĐND ngày 07/12/2018 quy định về một số mức chi bảo đảm hoạt động của Hội đồng tư vấn thuộc Ủy ban MTTQ tỉnh, Ban tư vấn thuộc Ủy ban MTTQ cấp huyện của tỉnh Hà Nam;</w:t>
      </w:r>
    </w:p>
    <w:p w14:paraId="71858500"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719"/>
        <w:jc w:val="both"/>
        <w:rPr>
          <w:rFonts w:cs="Times New Roman"/>
          <w:szCs w:val="28"/>
          <w:lang w:val="nb-NO"/>
        </w:rPr>
      </w:pPr>
      <w:r w:rsidRPr="00D065F1">
        <w:rPr>
          <w:rFonts w:cs="Times New Roman"/>
          <w:iCs/>
          <w:spacing w:val="4"/>
          <w:szCs w:val="28"/>
          <w:lang w:val="es-MX"/>
        </w:rPr>
        <w:t>(9) Nghị quyết số 21/2019/NQ-HĐND ngày 12/07/2019 quy định một số chính sách ưu đãi theo lĩnh vực, địa bàn đối với các dự án xã hội hóa trên địa bàn tỉnh Hà Nam;</w:t>
      </w:r>
    </w:p>
    <w:p w14:paraId="2A4C35EE"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698"/>
        <w:jc w:val="both"/>
        <w:rPr>
          <w:rFonts w:cs="Times New Roman"/>
          <w:szCs w:val="28"/>
          <w:lang w:val="nb-NO"/>
        </w:rPr>
      </w:pPr>
      <w:r w:rsidRPr="00D065F1">
        <w:rPr>
          <w:rFonts w:cs="Times New Roman"/>
          <w:iCs/>
          <w:spacing w:val="-4"/>
          <w:szCs w:val="28"/>
          <w:lang w:val="es-MX"/>
        </w:rPr>
        <w:t>(10) Nghị quyết số 24/2019/NQ-HĐND ngày 12/07/2019 về mức quà tặng chúc thọ, mừng thọ người cao tuổi trên địa bàn tỉnh Hà Nam;</w:t>
      </w:r>
    </w:p>
    <w:p w14:paraId="48BDB8B6" w14:textId="77777777" w:rsidR="00051A69" w:rsidRPr="00D065F1" w:rsidRDefault="00051A69" w:rsidP="00D065F1">
      <w:pPr>
        <w:pBdr>
          <w:top w:val="dotted" w:sz="4" w:space="0" w:color="FFFFFF"/>
          <w:left w:val="dotted" w:sz="4" w:space="0" w:color="FFFFFF"/>
          <w:bottom w:val="dotted" w:sz="4" w:space="12" w:color="FFFFFF"/>
          <w:right w:val="dotted" w:sz="4" w:space="0" w:color="FFFFFF"/>
        </w:pBdr>
        <w:shd w:val="clear" w:color="auto" w:fill="FFFFFF"/>
        <w:spacing w:before="120" w:after="120" w:line="240" w:lineRule="auto"/>
        <w:ind w:firstLineChars="253" w:firstLine="708"/>
        <w:jc w:val="both"/>
        <w:rPr>
          <w:rFonts w:cs="Times New Roman"/>
          <w:szCs w:val="28"/>
          <w:lang w:val="vi-VN"/>
        </w:rPr>
      </w:pPr>
      <w:r w:rsidRPr="00D065F1">
        <w:rPr>
          <w:rFonts w:cs="Times New Roman"/>
          <w:iCs/>
          <w:szCs w:val="28"/>
          <w:lang w:val="es-MX"/>
        </w:rPr>
        <w:t>(11) Nghị quyết số 25/2019/NQ-HĐND ngày 12/07/2019 sửa đổi, bổ sung Điều 3 Nghị quyết số 19/2012/NQ-HĐND ngày 07/12/2012 của Hội đồng nhân dân tỉnh về quy định mức chi ngân sách đối với một số lĩnh vực thể dục, thể thao tỉnh Hà Nam;</w:t>
      </w:r>
    </w:p>
    <w:p w14:paraId="3164025F"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(12) Nghị quyết số 26/2019/NQ-HĐND ngày 12/07/2019 Quy định mức chi đào tạo, bồi dưỡng cán bộ công chức, viên chức trên địa bàn tỉnh Hà Nam;</w:t>
      </w:r>
    </w:p>
    <w:p w14:paraId="64BBD1B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(13) Nghị quyết số 27/2019/NQ-HĐND ngày 12/07/2019 về chính sách hỗ trợ liên kết sản xuất và tiêu thụ sản phẩm nông nghiệp trên địa bàn tỉnh Hà Nam;</w:t>
      </w:r>
    </w:p>
    <w:p w14:paraId="14689C0B"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lastRenderedPageBreak/>
        <w:t>(14) Nghị quyết số 42/2019/NQ-HĐND ngày 06/12/2019 quy định chính sách hỗ trợ hộ nghèo có thành viên thuộc đối tượng chính sách ưu đãi người có công với cách mạng trên địa bàn tỉnh Hà Nam;</w:t>
      </w:r>
    </w:p>
    <w:p w14:paraId="0C37079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(15) Nghị quyết số 39/2019/NQ-HĐND ngày 06/12/2019 quy định mức hỗ trợ đầu tư xây dựng đối với nhà văn hóa thôn, tổ dân phố sau khi sáp nhập;</w:t>
      </w:r>
    </w:p>
    <w:p w14:paraId="362A4102"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(16) Nghị quyết số 03/2020/NQ-HĐND ngày 25/03/2020 về chủ trương ban hành quy định chính sách hỗ trợ đầu tư nâng cấp, hoàn thiện hạ tầng và xây dựng các công trình xử lý nước thải tập trung tại các cụm công nghiệp trên địa bàn tỉnh Hà Nam;</w:t>
      </w:r>
    </w:p>
    <w:p w14:paraId="0E0CC2D2"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(17) Nghị quyết số 11/2020/NQ-HĐND ngày 14/07/2020 Ban hành Quy định nội dung và mức chi hỗ trợ cho hoạt động khuyến nông từ nguồn ngân sách Nhà nước trên địa bàn tỉnh Hà Nam;</w:t>
      </w:r>
    </w:p>
    <w:p w14:paraId="1A9AA4A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 xml:space="preserve">(18) Nghị quyết số 21/2020/NQ-HĐND ngày 07/12/2020 Quy định mức quà tặng đối với người có công với cách mạng và thân nhân của họ nhân dịp ngày Thương binh liệt sỹ 27/7, Tết Nguyên đán hàng năm, đối tượng NCC được đi điều dưỡng tập trung và nhân khẩu thuộc hộ nghèo nhân dịp Tết Nguyên đán hàng năm;  </w:t>
      </w:r>
    </w:p>
    <w:p w14:paraId="39AB03D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(19) Nghị quyết số 12/2021/NQ-HĐND ngày 14/10/2021 ban hành quy định một số chế độ, định mức chi tiêu tài chính phục vụ hoạt động của HĐND các cấp tỉnh Hà Nam;</w:t>
      </w:r>
    </w:p>
    <w:p w14:paraId="70BE3367"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(20) Nghị quyết số 25/2021/NQ-HĐND ngày 08/12/2021quy định tiền công, nội dung, mức chi thực hiện nhiệm vụ tổ chức các kỳ thi, cuộc thi, hội thi trong lĩnh vực giáo dục trên địa bàn tỉnh;</w:t>
      </w:r>
    </w:p>
    <w:p w14:paraId="4BC6E56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(21) Nghị quyết số 01/2022/NQ-HĐND ngày 20/04/2022 quy định cơ chế đặc thù về điều tiết nguồn thu tiền sử dụng đất (từ các dự án có thu tiền sử dụng đất) cho ngân sách cấp tỉnh để tạo nguồn vốn đầu tư các công trình, dự án trọng điểm tạo động lực thúc đẩy phát triển kinh tế - xã hội trên địa bàn tỉnh Hà Nam;</w:t>
      </w:r>
    </w:p>
    <w:p w14:paraId="285AE14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07"/>
        <w:jc w:val="both"/>
        <w:rPr>
          <w:rFonts w:cs="Times New Roman"/>
          <w:iCs/>
          <w:spacing w:val="-4"/>
          <w:szCs w:val="28"/>
          <w:lang w:val="es-MX"/>
        </w:rPr>
      </w:pPr>
      <w:r w:rsidRPr="00D065F1">
        <w:rPr>
          <w:rFonts w:cs="Times New Roman"/>
          <w:iCs/>
          <w:spacing w:val="-4"/>
          <w:szCs w:val="28"/>
          <w:lang w:val="es-MX"/>
        </w:rPr>
        <w:t>(22) Nghị quyết số 02/2022/NQ-HĐND ngày 20/04/2022 quy định cơ chế đặc thù về điều tiết nguồn thu tiền sử dụng đất từ các vị trí đấu giá quyền sử dụng đất cho ngân sách huyện Thanh Liêm để tạo nguồn vốn thực hiện Đề án xây dựng Trung tâm hành chính huyện Thanh Liêm đến năm 2025;</w:t>
      </w:r>
    </w:p>
    <w:p w14:paraId="41804FBB"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56" w:firstLine="722"/>
        <w:jc w:val="both"/>
        <w:rPr>
          <w:rFonts w:cs="Times New Roman"/>
          <w:iCs/>
          <w:spacing w:val="2"/>
          <w:szCs w:val="28"/>
          <w:lang w:val="es-MX"/>
        </w:rPr>
      </w:pPr>
      <w:r w:rsidRPr="00D065F1">
        <w:rPr>
          <w:rFonts w:cs="Times New Roman"/>
          <w:iCs/>
          <w:spacing w:val="2"/>
          <w:szCs w:val="28"/>
          <w:lang w:val="es-MX"/>
        </w:rPr>
        <w:t>(23) Nghị quyết số 03/2022/NQ-HĐND ngày 20/04/2022 ban hành quy định chính sách hỗ trợ sản xuất nông nghiệp và phát triển nông thôn trên địa bàn tỉnh Hà Nam;</w:t>
      </w:r>
    </w:p>
    <w:p w14:paraId="727F9FF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(24) Nghị quyết số 16/2022/NQ-HĐND ngày 04/08/2022 quy định nội dung, mức chi tổ chức tuyển dụng công chức, viên chức; nâng ngạch công chức; thăng hạng viên chức trên địa bàn tỉnh Hà Nam;</w:t>
      </w:r>
    </w:p>
    <w:p w14:paraId="252870D8"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(25) Nghị quyết số 23/2022/NQ-HĐND ngày 09/12/2022 quy định cơ chế đặc thù về điều tiết nguồn thu tiền sử dụng đất cho ngân sách cấp tỉnh để tạo nguồn vốn đầu tư các dự án quan trọng phát triển kinh tế - xã hội địa phương;</w:t>
      </w:r>
    </w:p>
    <w:p w14:paraId="1B7DC53E"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lastRenderedPageBreak/>
        <w:t>(26) Nghị quyết số 27/2022/NQ-HĐND ngày 09/12/2022 quy định định mức phân bổ kinh phí ngân sách nhà nước bảo đảm cho công tác xây dựng văn bản quy phạm pháp luật trên địa bàn tỉnh Hà Nam;</w:t>
      </w:r>
    </w:p>
    <w:p w14:paraId="4304ACE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(27) Nghị quyết số 32/2022/NQ-HĐND ngày 09/12/2022 sửa đổi một số nội dung Nghị quyết số 09/2014/NQ-HĐND ngày 16 tháng 7 năm 2014 của Hội đồng nhân dân tỉnh về mức chi thực hiện các hoạt động kiểm soát thủ tục hành chính trên địa bàn tỉnh Hà Nam;</w:t>
      </w:r>
    </w:p>
    <w:p w14:paraId="2569B11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(28) Nghị quyết số 33/2022/NQ-HĐND ngày 09/12/2022 sửa đổi một số nội dung Nghị quyết số 11/2020/NQ-HĐND ngày 14 tháng 7 năm 2020 của Hội đồng nhân dân tỉnh quy định nội dung và mức chi hỗ trợ cho hoạt động khuyến nông từ nguồn ngân sách Nhà nước trên địa bàn tỉnh Hà Nam;</w:t>
      </w:r>
    </w:p>
    <w:p w14:paraId="62BADE3F"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(29) Nghị quyết số 03/2023/NQ-HĐND ngày 24/04/2023 quy định cơ chế đặc thù về điều tiết nguồn thu tiền sử dụng đất cho ngân sách cấp tỉnh để tạo nguồn vốn đầu tư các dự án quan trọng phát triển kinh tế-xã hội địa phương;</w:t>
      </w:r>
    </w:p>
    <w:p w14:paraId="35ED078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(30) Nghị quyết số 13/2023/NQ-HĐND ngày 06/07/2023 quy định cơ chế đặc thù về điều tiết nguồn thu tiền sử dụng đất (từ các dự án có thu tiền sử dụng đất) cho ngân sách huyện Thanh Liêm và huyện Bình Lục để tạo nguồn lực thực hiện nhiệm vụ phát triển kinh tế-xã hội của địa phương;</w:t>
      </w:r>
    </w:p>
    <w:p w14:paraId="6145B9ED"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(31) Nghị quyết số 01/2024/NQ-HĐND ngày 15/05/2024 quy định chính sách hỗ trợ đối với cán bộ, công chức cấp xã, viên chức, người hoạt động không chuyên trách ở cấp xã dôi dư nghỉ công tác do sắp xếp đơn vị hành chính cấp xã trên địa bàn tỉnh Hà Nam, giai đoạn 2023 – 2025;</w:t>
      </w:r>
    </w:p>
    <w:p w14:paraId="4AFA9FAD"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(32) Nghị quyết số 02/2024/NQ-HĐND ngày15/05/2024 Quy định tiêu chí thành lập, tiêu chí về số lượng thành viên Tổ bảo vệ an ninh, trật tự; mức hỗ trợ, bồi dưỡng, chế độ, chính sách đối với người tham gia lực lượng tham gia bảo vệ an ninh, trật tự ở cơ sở và điều kiện bảo đảm hoạt động của lực lượng tham gia bảo vệ an ninh, trật tự ở cơ sở trên địa bàn tỉnh Hà Nam;</w:t>
      </w:r>
    </w:p>
    <w:p w14:paraId="0BCC7CE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(33) Nghị quyết số 06/2024/NQ-HĐND ngày17/07/2024 về việc quy định mức thưởng đối với huấn luyện viên, vận động viên tỉnh Hà Nam thi đấu lập thành tích tại các giải thể thao quốc gia;</w:t>
      </w:r>
    </w:p>
    <w:p w14:paraId="3EDF6CB9"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(34) Nghị quyết số 07/2024/NQ-HĐND ngày 17/07/2024 quy định mức hỗ trợ đối với Bảo vệ dân phố, Công an xã bán chuyên trách, Đội trưởng, Đội phó đội dân phòng nghỉ công tác do kiện toàn lực lượng tham gia bảo vệ an ninh, trật tự ở cơ sở trên địa bàn tỉnh Hà Nam;</w:t>
      </w:r>
    </w:p>
    <w:p w14:paraId="1C5ADCC3"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(35) Nghị quyết số 08/2024/NQ-HĐND ngày 17/07/2024 quy định mức chi đón tiếp, thăm hỏi, chúc mừng đối với một số đối tượng do Uỷ ban Mặt trận Tổ quốc Việt Nam các cấp thực hiện trên địa bàn tỉnh Hà Nam;</w:t>
      </w:r>
    </w:p>
    <w:p w14:paraId="64D3D95D"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(36) Nghị quyết số 17/2024/NQ-HĐND ngày 08/11/2024 ban hành quy định mức chi hỗ trợ hoạt động khuyến công trên địa bàn tỉnh Hà Nam;</w:t>
      </w:r>
    </w:p>
    <w:p w14:paraId="2E46AB4A"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lastRenderedPageBreak/>
        <w:t>(37) Nghị quyết số 19/2024/NQ-HĐND ngày 08/11/2024 quy định mức hỗ trợ đối với cơ sở giáo dục mầm non độc lập dân lập, tư thục; trẻ em và giáo viên tại các cơ sở giáo dục mầm non dân lập, tư thục ở địa bàn có khu công nghiệp trên địa bàn tỉnh Hà Nam;</w:t>
      </w:r>
    </w:p>
    <w:p w14:paraId="6825FBF0"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(38) Nghị quyết số 20/2024/NQ-HĐND ngày 08/11/2024 quy định một số chế độ, chính sách đặc thù và định mức cấp phát trang thiết bị tập luyện, thi đấu đối với huấn luyện viên, vận động viên tỉnh Hà Nam;</w:t>
      </w:r>
    </w:p>
    <w:p w14:paraId="143F2006"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(39) Nghị quyết số 21/2024/NQ-HĐND ngày 08/11/2024 quy định chính sách hỗ trợ đối với công chức, viên chức làm việc tại Trung tâm Phục vụ hành chính công - Kiểm soát thủ tục hành chính và Bộ phận Một cửa cấp huyện, cấp xã trên địa bàn tỉnh Hà Nam;</w:t>
      </w:r>
    </w:p>
    <w:p w14:paraId="54BC46FE"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(40) Nghị quyết số 22/2024/NQ-HĐND ngày 08/11/2024 quy định mức hỗ trợ đối với đối tượng bảo trợ xã hội nuôi dưỡng tại cơ sở trợ giúp xã hội công lập và đối tượng khó khăn khác chưa quy định tại Nghị định số 20/2021/NĐ-CP của Chính phủ được hưởng chính sách trợ giúp xã hội trên địa bàn tỉnh;</w:t>
      </w:r>
    </w:p>
    <w:p w14:paraId="55FC5CAF"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(41) Nghị quyết số 23/2024/NQ-HĐND ngày 08/11/2024 quy định mức bồi dưỡng đối với cán bộ, chiến sĩ công an làm thêm ngày, thêm giờ thực hiện nhiệm vụ bảo đảm an ninh, trật tự các ngày lễ, tết, sự kiện chính trị, lễ hội lớn trên địa bàn tỉnh Hà Nam;</w:t>
      </w:r>
    </w:p>
    <w:p w14:paraId="4D7C7A51"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(42) Nghị quyết số 24/2024/NQ-HĐND ngày 08/11/2024 quy định chính sách hỗ trợ khuyến khích hỏa táng và di chuyển phần mộ riêng lẻ về nghĩa trang tập trung trên địa bàn tỉnh Hà Nam;</w:t>
      </w:r>
    </w:p>
    <w:p w14:paraId="3B6D5FF9"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(43) Nghị quyết số 29/2024/NQ-HĐND ngày 06/12/2024 hỗ trợ kinh phí đóng bảo hiểm y tế đến hết năm 2025;</w:t>
      </w:r>
    </w:p>
    <w:p w14:paraId="6E07B888"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(44) Nghị quyết số 30/2024/NQ-HĐND ngày 06/12/2024 ban hành quy định mức hỗ trợ đối với người cai nghiện ma tuý và người làm công tác cai nghiện ma túy trên địa bàn tỉnh Hà Nam;</w:t>
      </w:r>
    </w:p>
    <w:p w14:paraId="393F3AE2"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(45) Nghị quyết số 31/2024/NQ-HĐND ngày 06/12/2024 quy định chính sách khuyến khích học tập đối với học sinh Trường trung học phổ thông chuyên Biên Hòa;</w:t>
      </w:r>
    </w:p>
    <w:p w14:paraId="49C2C52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(46) Nghị quyết số 32/2024/NQ-HĐND ngày 06/12/2024 quy định chính sách hỗ trợ học phí học Chương trình giáo dục thường xuyên cấp trung học phổ thông cho học sinh tốt nghiệp trung học cơ sở học tiếp lên trình độ trung cấp, học phí học trình độ cao đẳng tại các cơ sở giáo dục nghề nghiệp, cơ sở hoạt động giáo dục nghề nghiệp tổ chức đào tạo trên địa bàn tỉnh Hà Nam;</w:t>
      </w:r>
    </w:p>
    <w:p w14:paraId="5011FC80"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(47) Nghị quyết số 33/2024/NQ-HĐND ngày 06/12/2024 hỗ trợ kinh phí hoạt động đối với các cơ quan Tòa án nhân dân, Viện Kiểm sát nhân dân, Thi hành án dân sự trên địa bàn tỉnh Hà Nam;</w:t>
      </w:r>
    </w:p>
    <w:p w14:paraId="5D108F18"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 xml:space="preserve">(48) Nghị quyết số 01/2025/NQ-HĐND ngày 14/01/2025 quy định nội dung hỗ trợ dự án, kế hoạch trong thực hiện các hoạt động hỗ trợ phát triển sản xuất liên </w:t>
      </w:r>
      <w:r w:rsidRPr="00D065F1">
        <w:rPr>
          <w:rFonts w:cs="Times New Roman"/>
          <w:iCs/>
          <w:spacing w:val="-4"/>
          <w:szCs w:val="28"/>
          <w:lang w:val="es-MX"/>
        </w:rPr>
        <w:lastRenderedPageBreak/>
        <w:t>kết theo chuỗi giá trị thuộc Chương trình mục tiêu quốc gia xây dựng nông thôn mới trên địa bàn tỉnh Hà Nam giai đoạn 2021-2025;</w:t>
      </w:r>
    </w:p>
    <w:p w14:paraId="5F4E6854"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(49) Nghị quyết số 02/2025/NQ-HĐND14/01/2025 Nghị quyết quy định chế độ bồi dưỡng đối với người làm nhiệm vụ tiếp công dân, xử lý đơn khiếu nại, tố cáo, kiến nghị, phản ánh trên địa bàn tỉnh Hà Nam;</w:t>
      </w:r>
    </w:p>
    <w:p w14:paraId="5E054BD6"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(50) Nghị quyết số 06/2025/NQ-HĐND20/03/2025 Nghị quyết quy định chế độ ưu đãi miễn tiền thuê đất đối với dự án sử dụng đất vào mục đích sản xuất kinh doanh thuộc ngành, nghề ưu đãi đầu tư đồng thời đáp ứng điều kiện loại hình, tiêu chí quy mô, tiêu chuẩn xã hội hóa hoặc dự án phi lợi nhuận trên địa bàn tỉnh Hà Nam;</w:t>
      </w:r>
    </w:p>
    <w:p w14:paraId="0C3B2B1C"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(51) Nghị quyết số 07/2025/NQ-HĐND20/03/2025 Nghị quyết quy định mức trợ cấp ngày công lao động cho Dân quân, mức hưởng phụ cấp hằng tháng của thôn (tổ) đội trưởng trên địa bàn tỉnh Hà Nam;</w:t>
      </w:r>
    </w:p>
    <w:p w14:paraId="54F186E5"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(52) Nghị quyết số 08/2025/NQ-HĐND20/03/2025 Nghị quyết quy định chế độ thưởng, hỗ trợ đối với học sinh, học viên đoạt giải và giáo viên bồi dưỡng học sinh, học viên tham gia, đoạt giải trong các kỳ thi, cuộc thi;</w:t>
      </w:r>
    </w:p>
    <w:p w14:paraId="50D0E219"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(53) Nghị quyết số 09/2025/NQ-HĐND20/03/2025 Nghị quyết quy định chính sách hỗ trợ đối với lưu học sinh tỉnh U Đôm Xay, Cộng hòa Dân chủ Nhân dân Lào sang Việt Nam học tập theo Chương trình hợp tác với tỉnh Hà Nam;</w:t>
      </w:r>
    </w:p>
    <w:p w14:paraId="787EA9ED" w14:textId="77777777"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iCs/>
          <w:spacing w:val="-4"/>
          <w:szCs w:val="28"/>
          <w:lang w:val="es-MX"/>
        </w:rPr>
      </w:pPr>
      <w:r w:rsidRPr="00D065F1">
        <w:rPr>
          <w:rFonts w:cs="Times New Roman"/>
          <w:iCs/>
          <w:spacing w:val="-4"/>
          <w:szCs w:val="28"/>
          <w:lang w:val="es-MX"/>
        </w:rPr>
        <w:t>(54) Nghị quyết số 10/2025/NQ-HĐND20/03/2025 Nghị quyết quy định nguyên tắc, phạm vi, định mức hỗ trợ và việc sử dụng kinh phí hỗ trợ cho các hoạt động quy định tại Điều 15 Nghị định số 112/2024/NĐ-CP ngày 11/9/2024 của Chính phủ quy định chi tiết về đất trồng lúa trên địa bàn tỉnh Hà Nam;</w:t>
      </w:r>
    </w:p>
    <w:p w14:paraId="3630E9D0" w14:textId="7490AD4D" w:rsidR="00051A69" w:rsidRPr="00D065F1" w:rsidRDefault="00051A69" w:rsidP="00D065F1">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Chars="286" w:firstLine="789"/>
        <w:jc w:val="both"/>
        <w:rPr>
          <w:rFonts w:cs="Times New Roman"/>
          <w:lang w:val="es-MX"/>
        </w:rPr>
      </w:pPr>
      <w:r w:rsidRPr="00D065F1">
        <w:rPr>
          <w:rFonts w:cs="Times New Roman"/>
          <w:iCs/>
          <w:spacing w:val="-4"/>
          <w:szCs w:val="28"/>
          <w:lang w:val="es-MX"/>
        </w:rPr>
        <w:t>(55) Nghị quyết số 12/2025/NQ-HĐND20/03/2025 Nghị quyết quy định chính sách hỗ trợ đối với người thuộc hộ nghèo trên địa bàn tỉnh Hà Nam.</w:t>
      </w:r>
      <w:r w:rsidR="00236F06" w:rsidRPr="00D065F1">
        <w:rPr>
          <w:rFonts w:cs="Times New Roman"/>
          <w:iCs/>
          <w:spacing w:val="-4"/>
          <w:szCs w:val="28"/>
          <w:lang w:val="es-MX"/>
        </w:rPr>
        <w:t>/.</w:t>
      </w:r>
    </w:p>
    <w:sectPr w:rsidR="00051A69" w:rsidRPr="00D065F1" w:rsidSect="00236F06">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FDC7D" w14:textId="77777777" w:rsidR="0000064B" w:rsidRDefault="0000064B" w:rsidP="00236F06">
      <w:pPr>
        <w:spacing w:after="0" w:line="240" w:lineRule="auto"/>
      </w:pPr>
      <w:r>
        <w:separator/>
      </w:r>
    </w:p>
  </w:endnote>
  <w:endnote w:type="continuationSeparator" w:id="0">
    <w:p w14:paraId="255BE598" w14:textId="77777777" w:rsidR="0000064B" w:rsidRDefault="0000064B" w:rsidP="0023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D5F25" w14:textId="77777777" w:rsidR="0000064B" w:rsidRDefault="0000064B" w:rsidP="00236F06">
      <w:pPr>
        <w:spacing w:after="0" w:line="240" w:lineRule="auto"/>
      </w:pPr>
      <w:r>
        <w:separator/>
      </w:r>
    </w:p>
  </w:footnote>
  <w:footnote w:type="continuationSeparator" w:id="0">
    <w:p w14:paraId="40DE2943" w14:textId="77777777" w:rsidR="0000064B" w:rsidRDefault="0000064B" w:rsidP="0023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771590"/>
      <w:docPartObj>
        <w:docPartGallery w:val="Page Numbers (Top of Page)"/>
        <w:docPartUnique/>
      </w:docPartObj>
    </w:sdtPr>
    <w:sdtEndPr>
      <w:rPr>
        <w:noProof/>
      </w:rPr>
    </w:sdtEndPr>
    <w:sdtContent>
      <w:p w14:paraId="1ADFFC2B" w14:textId="45040B64" w:rsidR="00236F06" w:rsidRDefault="00236F0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6A2EE1A" w14:textId="77777777" w:rsidR="00236F06" w:rsidRDefault="00236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69"/>
    <w:rsid w:val="0000064B"/>
    <w:rsid w:val="00051A69"/>
    <w:rsid w:val="00117BED"/>
    <w:rsid w:val="00236F06"/>
    <w:rsid w:val="002E6676"/>
    <w:rsid w:val="00336A9A"/>
    <w:rsid w:val="006420DF"/>
    <w:rsid w:val="00746CFE"/>
    <w:rsid w:val="007D7FF8"/>
    <w:rsid w:val="00824985"/>
    <w:rsid w:val="008C2575"/>
    <w:rsid w:val="008F4B6D"/>
    <w:rsid w:val="009D6BD5"/>
    <w:rsid w:val="009E4F56"/>
    <w:rsid w:val="00B41E22"/>
    <w:rsid w:val="00BE72BE"/>
    <w:rsid w:val="00D065F1"/>
    <w:rsid w:val="00EF7F84"/>
    <w:rsid w:val="00F00F22"/>
    <w:rsid w:val="00F8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A10B"/>
  <w15:chartTrackingRefBased/>
  <w15:docId w15:val="{832D2B67-4DA8-4D51-BC88-36D53966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A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1A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1A6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51A6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1A6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51A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1A6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1A6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1A6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A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1A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1A6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51A6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51A6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51A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1A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1A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1A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1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A6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51A6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51A69"/>
    <w:pPr>
      <w:spacing w:before="160"/>
      <w:jc w:val="center"/>
    </w:pPr>
    <w:rPr>
      <w:i/>
      <w:iCs/>
      <w:color w:val="404040" w:themeColor="text1" w:themeTint="BF"/>
    </w:rPr>
  </w:style>
  <w:style w:type="character" w:customStyle="1" w:styleId="QuoteChar">
    <w:name w:val="Quote Char"/>
    <w:basedOn w:val="DefaultParagraphFont"/>
    <w:link w:val="Quote"/>
    <w:uiPriority w:val="29"/>
    <w:rsid w:val="00051A69"/>
    <w:rPr>
      <w:i/>
      <w:iCs/>
      <w:color w:val="404040" w:themeColor="text1" w:themeTint="BF"/>
    </w:rPr>
  </w:style>
  <w:style w:type="paragraph" w:styleId="ListParagraph">
    <w:name w:val="List Paragraph"/>
    <w:basedOn w:val="Normal"/>
    <w:uiPriority w:val="34"/>
    <w:qFormat/>
    <w:rsid w:val="00051A69"/>
    <w:pPr>
      <w:ind w:left="720"/>
      <w:contextualSpacing/>
    </w:pPr>
  </w:style>
  <w:style w:type="character" w:styleId="IntenseEmphasis">
    <w:name w:val="Intense Emphasis"/>
    <w:basedOn w:val="DefaultParagraphFont"/>
    <w:uiPriority w:val="21"/>
    <w:qFormat/>
    <w:rsid w:val="00051A69"/>
    <w:rPr>
      <w:i/>
      <w:iCs/>
      <w:color w:val="2F5496" w:themeColor="accent1" w:themeShade="BF"/>
    </w:rPr>
  </w:style>
  <w:style w:type="paragraph" w:styleId="IntenseQuote">
    <w:name w:val="Intense Quote"/>
    <w:basedOn w:val="Normal"/>
    <w:next w:val="Normal"/>
    <w:link w:val="IntenseQuoteChar"/>
    <w:uiPriority w:val="30"/>
    <w:qFormat/>
    <w:rsid w:val="00051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1A69"/>
    <w:rPr>
      <w:i/>
      <w:iCs/>
      <w:color w:val="2F5496" w:themeColor="accent1" w:themeShade="BF"/>
    </w:rPr>
  </w:style>
  <w:style w:type="character" w:styleId="IntenseReference">
    <w:name w:val="Intense Reference"/>
    <w:basedOn w:val="DefaultParagraphFont"/>
    <w:uiPriority w:val="32"/>
    <w:qFormat/>
    <w:rsid w:val="00051A69"/>
    <w:rPr>
      <w:b/>
      <w:bCs/>
      <w:smallCaps/>
      <w:color w:val="2F5496" w:themeColor="accent1" w:themeShade="BF"/>
      <w:spacing w:val="5"/>
    </w:rPr>
  </w:style>
  <w:style w:type="paragraph" w:styleId="Header">
    <w:name w:val="header"/>
    <w:basedOn w:val="Normal"/>
    <w:link w:val="HeaderChar"/>
    <w:uiPriority w:val="99"/>
    <w:unhideWhenUsed/>
    <w:rsid w:val="00236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F06"/>
  </w:style>
  <w:style w:type="paragraph" w:styleId="Footer">
    <w:name w:val="footer"/>
    <w:basedOn w:val="Normal"/>
    <w:link w:val="FooterChar"/>
    <w:uiPriority w:val="99"/>
    <w:unhideWhenUsed/>
    <w:rsid w:val="00236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2CF1E-9E40-4277-A417-066B0653C263}"/>
</file>

<file path=customXml/itemProps2.xml><?xml version="1.0" encoding="utf-8"?>
<ds:datastoreItem xmlns:ds="http://schemas.openxmlformats.org/officeDocument/2006/customXml" ds:itemID="{A61D21DD-C5C8-4759-9B4E-CDA25F2B1011}"/>
</file>

<file path=customXml/itemProps3.xml><?xml version="1.0" encoding="utf-8"?>
<ds:datastoreItem xmlns:ds="http://schemas.openxmlformats.org/officeDocument/2006/customXml" ds:itemID="{63E590ED-E275-4DCD-8497-AF11F6E2F7DE}"/>
</file>

<file path=docProps/app.xml><?xml version="1.0" encoding="utf-8"?>
<Properties xmlns="http://schemas.openxmlformats.org/officeDocument/2006/extended-properties" xmlns:vt="http://schemas.openxmlformats.org/officeDocument/2006/docPropsVTypes">
  <Template>Normal</Template>
  <TotalTime>2</TotalTime>
  <Pages>5</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Vu</dc:creator>
  <cp:keywords/>
  <dc:description/>
  <cp:lastModifiedBy>Quang Le Nhat</cp:lastModifiedBy>
  <cp:revision>8</cp:revision>
  <dcterms:created xsi:type="dcterms:W3CDTF">2025-04-20T22:53:00Z</dcterms:created>
  <dcterms:modified xsi:type="dcterms:W3CDTF">2025-04-21T03:38:00Z</dcterms:modified>
</cp:coreProperties>
</file>